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09" w:rsidRPr="00820B09" w:rsidRDefault="00820B09" w:rsidP="00820B0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</w:pPr>
      <w:r w:rsidRPr="00820B09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>Sociálne štipendiá</w:t>
      </w:r>
    </w:p>
    <w:p w:rsidR="00820B09" w:rsidRPr="00820B09" w:rsidRDefault="00820B09" w:rsidP="00820B0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Sociálne štipendium priznávajú jednotlivé vysoké školy v Slovenskej republike svojim študentom na základe zákona č. 131/2002 Z. z. o vysokých školách a o zmene a doplnení niektorých zákonov v znení neskorších predpisov a podľa vyhlášky Ministerstva školstva SR č. 102/2006 Z. z. o priznávaní sociálneho štipendia študentom vysokých škôl v znení neskorších predpisov.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  <w:t>Sociálne štipendium môže byť priznané študentovi verejnej, súkromnej alebo štátnej vysokej školy, ktorý študuje v dennej forme štúdia, v študijnom programe prvého stupňa (bakalárske programy), v študijnom programe druhého stupňa (magisterské a inži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nierske programy) alebo v študi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jných programoch spojeného prvého a druhého stupňa (napr. všeobecné lekárstvo). </w:t>
      </w:r>
    </w:p>
    <w:p w:rsidR="00820B09" w:rsidRPr="00820B09" w:rsidRDefault="00820B09" w:rsidP="00820B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820B09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Podanie žiadosti</w:t>
      </w:r>
    </w:p>
    <w:p w:rsidR="00820B09" w:rsidRPr="00820B09" w:rsidRDefault="00792993" w:rsidP="00820B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6" w:history="1">
        <w:r w:rsidR="00820B09" w:rsidRPr="00820B09">
          <w:rPr>
            <w:rFonts w:ascii="Arial" w:eastAsia="Times New Roman" w:hAnsi="Arial" w:cs="Arial"/>
            <w:color w:val="85141A"/>
            <w:sz w:val="18"/>
            <w:szCs w:val="18"/>
            <w:u w:val="single"/>
            <w:lang w:eastAsia="sk-SK"/>
          </w:rPr>
          <w:t>Žiadosť</w:t>
        </w:r>
      </w:hyperlink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sa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podáva na vysokej škole (študijné oddelenie)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na ktorej je študent zapísaný na štúdium. Vysoká škola môže odporúčať použitie vlastného formulára na podanie žiadosti. V prípade, že štúdium sa uskutočňuje v zahraničí na zahraničnej vysokej škole, nárok na sociálne štipendium nevzniká, keďže tieto inštitúcie nepostupujú podľa slovenskej právnej úpravy. Ak je študent študentom viacerých vysokých škôl/fakúlt, v jednom akademickom roku je možné si podať len jednu žiadosť na jednej vysokej škole. Žiadosť o sociálne štipe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ndium je možné doručiť kedykoľv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ek počas akademického roka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(september - jún);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sociálne štipendium, ak naň vznik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ne nárok, sa priznáva od 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mesiaca, v ktorom bola doručená žiadosť. O priznaní sociálneho štipendia 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rozhoduje vysoká škola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Lehota na rozhodnutie je 30 dní, v komplikovaných prípadoch sa môže táto lehota predĺžiť. 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  <w:t xml:space="preserve">Spolu so žiadosťou o priznanie 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sociálneho štipendia je nutné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predložiť aj potrebné doklady o príjme žiadateľa a spoločne posudzovaných osôb (obvykle rodičia a súrodenci) za predchádzajúci kalendárny rok a ďalšie dokumenty umožňujúce posúde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nie okruhu spoločne posudzovanýc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 osôb. Konkrétne vymedzenie dokumentov závisí od konkrétnej situácie žiadateľa a odporúčame postupovať podľa vyhlášky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pokynov vysokej školy</w:t>
      </w:r>
      <w:r w:rsidR="00820B09"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Za spoločne posudzované osoby sa nepovažujú osoby ako strýkovia, tety, starí rodičia a pod., aj keď žijú so študentom v spoločnej domácnosti.</w:t>
      </w:r>
    </w:p>
    <w:p w:rsidR="00820B09" w:rsidRPr="00820B09" w:rsidRDefault="00820B09" w:rsidP="00820B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820B09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Výška sociálneho štipendia</w:t>
      </w:r>
    </w:p>
    <w:p w:rsidR="00820B09" w:rsidRPr="00820B09" w:rsidRDefault="00820B09" w:rsidP="00820B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Mesačná výška sociálne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ho štipendia je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od </w:t>
      </w:r>
      <w:r w:rsidR="000A631A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10 eur do</w:t>
      </w:r>
      <w:r w:rsidR="00A76C4B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280</w:t>
      </w:r>
      <w:r w:rsidRPr="00820B09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eur</w:t>
      </w:r>
      <w:r w:rsidR="00792993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 </w:t>
      </w:r>
      <w:r w:rsidR="00792993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>v akademickom roku 2017/18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Konkrétna výška sociálneho štipendia závisí od spoločne posudzovaných osôb a ich celkového príjmu. Konkrétnu situáciu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študenta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možné konzul</w:t>
      </w:r>
      <w:r w:rsidR="000A631A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tovať na vysokej škole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Na výšku sociálneho štipendium vplýva aj skutočnosť, či študent študuje viac ako 30 km od miesta trvalého pobytu. 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820B09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Nárok na sociálne štipendium nevzniká:</w:t>
      </w:r>
    </w:p>
    <w:p w:rsidR="00820B09" w:rsidRPr="00820B09" w:rsidRDefault="00820B09" w:rsidP="00820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 prípade študenta študijného programu prvého stupňa, ak už má vysokoškolské vzdelanie prvého stupňa (nie je rozhodujúce kedy, kde, ani akou formou štúdia),</w:t>
      </w:r>
    </w:p>
    <w:p w:rsidR="00820B09" w:rsidRPr="00820B09" w:rsidRDefault="00820B09" w:rsidP="00820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 prípade študenta, ktorý už dosiahol vysokoškolské vzdelanie druhého stupňa (nie je rozhodujúce kedy, kde, ani akou formou štúdia),</w:t>
      </w:r>
    </w:p>
    <w:p w:rsidR="00820B09" w:rsidRPr="00820B09" w:rsidRDefault="00820B09" w:rsidP="00820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 prípade študenta, ktorý študuje dlhšie ako je štandardná dĺžka štúdia jeho študijného programu (ak prekročenie štandardnej dĺžky štúdia n</w:t>
      </w:r>
      <w:r w:rsidR="00045105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ie je spôsobené špecifickou po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trebou študenta) alebo</w:t>
      </w:r>
    </w:p>
    <w:p w:rsidR="00820B09" w:rsidRPr="00820B09" w:rsidRDefault="00820B09" w:rsidP="00820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ak už študent v danom roku štúdia a na danom stupni sociálne štipendium poberal (napr. ak študent</w:t>
      </w:r>
      <w:r w:rsidR="00045105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poberal v akademi</w:t>
      </w:r>
      <w:r w:rsidR="0079299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ckom roku 2016/2017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sociálne štipendium v bakalárskom programe, následne od akademického</w:t>
      </w:r>
      <w:r w:rsidR="0079299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roku 2017/2018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začal štúdium iného bakalárskeho progra</w:t>
      </w:r>
      <w:r w:rsidR="0079299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mu, počas akademického roka 2017/2018</w:t>
      </w: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nemá v novom študijnom programe nárok na sociálne štipendium, pretože v prvom roku štúdia na prvom stupni vysokoškolského vzdelávania sociálne štipendium už poberal, nie je rozhodujúce, v koľkých mesiacoch mu bolo poskytnuté)</w:t>
      </w:r>
    </w:p>
    <w:p w:rsidR="00820B09" w:rsidRPr="00820B09" w:rsidRDefault="00820B09" w:rsidP="00820B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820B09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Zohľadňovaný príjem</w:t>
      </w:r>
    </w:p>
    <w:p w:rsidR="00A13B2E" w:rsidRDefault="00820B09" w:rsidP="00820B09">
      <w:pPr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820B09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Vo väčšine prípadov sa zohľadňuje príjem spoločne posudzovaných osôb za predchádzajúci kalendárny rok. V niektorých prípadoch sa pri zohľadnení príjmu vychádza z  aktuálnej situácie spoločne posudzovaných osôb, ako napr. spoločne posudzovaná osoba je v evidencii uchádzačov po skončení podporného obdobia, spoločne posudzovaná osoba je ku dňu podania žiadosti viac ako štyri mesiace dočasne pracovne neschopná, spoločne posudzovaná osoba poberá dávky a príspevky v hmotnej núdzi, atď. </w:t>
      </w:r>
    </w:p>
    <w:p w:rsidR="00045105" w:rsidRPr="00045105" w:rsidRDefault="00045105" w:rsidP="00820B09">
      <w:pPr>
        <w:rPr>
          <w:rFonts w:eastAsia="Times New Roman" w:cs="Arial"/>
          <w:color w:val="000000"/>
          <w:sz w:val="16"/>
          <w:szCs w:val="16"/>
          <w:lang w:eastAsia="sk-SK"/>
        </w:rPr>
      </w:pPr>
      <w:r w:rsidRPr="00045105">
        <w:rPr>
          <w:rFonts w:eastAsia="Times New Roman" w:cs="Arial"/>
          <w:color w:val="000000"/>
          <w:sz w:val="16"/>
          <w:szCs w:val="16"/>
          <w:lang w:eastAsia="sk-SK"/>
        </w:rPr>
        <w:t xml:space="preserve">(Zdroj: webový </w:t>
      </w:r>
      <w:r w:rsidR="00792993">
        <w:rPr>
          <w:rFonts w:eastAsia="Times New Roman" w:cs="Arial"/>
          <w:color w:val="000000"/>
          <w:sz w:val="16"/>
          <w:szCs w:val="16"/>
          <w:lang w:eastAsia="sk-SK"/>
        </w:rPr>
        <w:t xml:space="preserve">portál </w:t>
      </w:r>
      <w:proofErr w:type="spellStart"/>
      <w:r w:rsidR="00792993">
        <w:rPr>
          <w:rFonts w:eastAsia="Times New Roman" w:cs="Arial"/>
          <w:color w:val="000000"/>
          <w:sz w:val="16"/>
          <w:szCs w:val="16"/>
          <w:lang w:eastAsia="sk-SK"/>
        </w:rPr>
        <w:t>MŠVVaŠ</w:t>
      </w:r>
      <w:proofErr w:type="spellEnd"/>
      <w:r w:rsidR="00792993">
        <w:rPr>
          <w:rFonts w:eastAsia="Times New Roman" w:cs="Arial"/>
          <w:color w:val="000000"/>
          <w:sz w:val="16"/>
          <w:szCs w:val="16"/>
          <w:lang w:eastAsia="sk-SK"/>
        </w:rPr>
        <w:t xml:space="preserve"> SR</w:t>
      </w:r>
      <w:r w:rsidRPr="00045105">
        <w:rPr>
          <w:rFonts w:eastAsia="Times New Roman" w:cs="Arial"/>
          <w:color w:val="000000"/>
          <w:sz w:val="16"/>
          <w:szCs w:val="16"/>
          <w:lang w:eastAsia="sk-SK"/>
        </w:rPr>
        <w:t>)</w:t>
      </w:r>
    </w:p>
    <w:p w:rsidR="00BF696D" w:rsidRDefault="00BF696D">
      <w:pPr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br w:type="page"/>
      </w:r>
      <w:bookmarkStart w:id="0" w:name="_GoBack"/>
      <w:bookmarkEnd w:id="0"/>
    </w:p>
    <w:p w:rsidR="00BF696D" w:rsidRPr="00BF696D" w:rsidRDefault="00BF696D" w:rsidP="00BF696D">
      <w:pPr>
        <w:pStyle w:val="Nadpis1"/>
        <w:jc w:val="center"/>
        <w:rPr>
          <w:color w:val="313131"/>
          <w:sz w:val="73"/>
          <w:szCs w:val="73"/>
        </w:rPr>
      </w:pPr>
      <w:r>
        <w:rPr>
          <w:color w:val="313131"/>
          <w:sz w:val="73"/>
          <w:szCs w:val="73"/>
        </w:rPr>
        <w:lastRenderedPageBreak/>
        <w:t>20 najčastejších potvrdení pre úspešné získanie sociálneho štipendia</w:t>
      </w:r>
    </w:p>
    <w:p w:rsidR="00BF696D" w:rsidRDefault="00BF696D" w:rsidP="00BF696D">
      <w:pPr>
        <w:spacing w:after="0" w:line="240" w:lineRule="auto"/>
        <w:rPr>
          <w:rFonts w:ascii="Source Sans Pro" w:hAnsi="Source Sans Pro"/>
          <w:b/>
          <w:bCs/>
          <w:caps/>
          <w:color w:val="313131"/>
        </w:rPr>
      </w:pPr>
    </w:p>
    <w:p w:rsidR="00BF696D" w:rsidRDefault="00BF696D" w:rsidP="00BF696D">
      <w:pPr>
        <w:pStyle w:val="summary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Pre úspešné získanie sociálneho štipendia treba zdokladovať sociálnu situáciu spoločne posudzovaných osôb a ich príjmy.</w:t>
      </w:r>
    </w:p>
    <w:p w:rsidR="00BF696D" w:rsidRPr="00BF696D" w:rsidRDefault="00BF696D" w:rsidP="00BF696D">
      <w:pPr>
        <w:pStyle w:val="Normlnywebov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 xml:space="preserve">Pre úspešné získanie sociálneho štipendia treba zdokladovať sociálnu situáciu spoločne posudzovaných osôb a ich príjmy. </w:t>
      </w:r>
      <w:r w:rsidRPr="004172CE">
        <w:rPr>
          <w:rFonts w:ascii="Arial Black" w:hAnsi="Arial Black"/>
          <w:color w:val="FF0000"/>
          <w:sz w:val="27"/>
          <w:szCs w:val="27"/>
        </w:rPr>
        <w:t>Postup pri vybavovaní žiadosti je u každého študenta individuálny, nasledujúci zoznam je iba ukážkou.</w:t>
      </w:r>
      <w:r w:rsidRPr="004172CE">
        <w:rPr>
          <w:rFonts w:ascii="Source Sans Pro" w:hAnsi="Source Sans Pro"/>
          <w:color w:val="FF0000"/>
          <w:sz w:val="27"/>
          <w:szCs w:val="27"/>
        </w:rPr>
        <w:t xml:space="preserve"> </w:t>
      </w:r>
      <w:r>
        <w:rPr>
          <w:rFonts w:ascii="Source Sans Pro" w:hAnsi="Source Sans Pro"/>
          <w:color w:val="313131"/>
          <w:sz w:val="27"/>
          <w:szCs w:val="27"/>
        </w:rPr>
        <w:t>Zoznam požadovaných potvrdení získaš pri osobnej</w:t>
      </w:r>
      <w:r w:rsidR="004172CE">
        <w:rPr>
          <w:rFonts w:ascii="Source Sans Pro" w:hAnsi="Source Sans Pro"/>
          <w:color w:val="313131"/>
          <w:sz w:val="27"/>
          <w:szCs w:val="27"/>
        </w:rPr>
        <w:t>/telefonickej/mailovej konzultácii</w:t>
      </w:r>
      <w:r>
        <w:rPr>
          <w:rFonts w:ascii="Source Sans Pro" w:hAnsi="Source Sans Pro"/>
          <w:color w:val="313131"/>
          <w:sz w:val="27"/>
          <w:szCs w:val="27"/>
        </w:rPr>
        <w:t xml:space="preserve"> na študijnom oddelení</w:t>
      </w:r>
      <w:r w:rsidR="004172CE">
        <w:rPr>
          <w:rFonts w:ascii="Source Sans Pro" w:hAnsi="Source Sans Pro"/>
          <w:color w:val="313131"/>
          <w:sz w:val="27"/>
          <w:szCs w:val="27"/>
        </w:rPr>
        <w:t xml:space="preserve"> VŠ</w:t>
      </w:r>
      <w:r>
        <w:rPr>
          <w:rFonts w:ascii="Source Sans Pro" w:hAnsi="Source Sans Pro"/>
          <w:color w:val="313131"/>
          <w:sz w:val="27"/>
          <w:szCs w:val="27"/>
        </w:rPr>
        <w:t xml:space="preserve">. Pozor na termíny, potvrdenia treba predložiť v stanovenom termíne, inak môže byť úradné konanie </w:t>
      </w:r>
      <w:r w:rsidR="004172CE">
        <w:rPr>
          <w:rFonts w:ascii="Source Sans Pro" w:hAnsi="Source Sans Pro"/>
          <w:color w:val="313131"/>
          <w:sz w:val="27"/>
          <w:szCs w:val="27"/>
        </w:rPr>
        <w:t xml:space="preserve">o priznanie sociálneho štipendia </w:t>
      </w:r>
      <w:r>
        <w:rPr>
          <w:rFonts w:ascii="Source Sans Pro" w:hAnsi="Source Sans Pro"/>
          <w:color w:val="313131"/>
          <w:sz w:val="27"/>
          <w:szCs w:val="27"/>
        </w:rPr>
        <w:t>pozastavené.</w:t>
      </w:r>
    </w:p>
    <w:p w:rsidR="00BF696D" w:rsidRDefault="00BF696D" w:rsidP="00BF696D">
      <w:pPr>
        <w:pStyle w:val="Nadpis2"/>
        <w:rPr>
          <w:rFonts w:ascii="Source Sans Pro" w:hAnsi="Source Sans Pro"/>
          <w:color w:val="313131"/>
          <w:sz w:val="31"/>
          <w:szCs w:val="31"/>
        </w:rPr>
      </w:pPr>
      <w:r>
        <w:rPr>
          <w:rFonts w:ascii="Source Sans Pro" w:hAnsi="Source Sans Pro"/>
          <w:color w:val="313131"/>
          <w:sz w:val="31"/>
          <w:szCs w:val="31"/>
        </w:rPr>
        <w:t>Potvrdenia o príjmoch</w:t>
      </w:r>
    </w:p>
    <w:p w:rsidR="00BF696D" w:rsidRDefault="00BF696D" w:rsidP="00BF696D">
      <w:pPr>
        <w:pStyle w:val="Normlnywebov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 xml:space="preserve">Potvrdenia </w:t>
      </w:r>
      <w:r w:rsidR="004172CE">
        <w:rPr>
          <w:rFonts w:ascii="Source Sans Pro" w:hAnsi="Source Sans Pro"/>
          <w:color w:val="313131"/>
          <w:sz w:val="27"/>
          <w:szCs w:val="27"/>
        </w:rPr>
        <w:t>o príjmoch sú rozdelené do 2</w:t>
      </w:r>
      <w:r>
        <w:rPr>
          <w:rFonts w:ascii="Source Sans Pro" w:hAnsi="Source Sans Pro"/>
          <w:color w:val="313131"/>
          <w:sz w:val="27"/>
          <w:szCs w:val="27"/>
        </w:rPr>
        <w:t xml:space="preserve"> zložiek, podľa toho, či dokladuješ príjmy spoločne posudzovanej osoby za predošlý kalendárny rok, alebo jej súčasné príjmy. Vo všeobecnosti platí, že sa berú do úvahy príjmy z predošlého kalendárneho roka (ľavý stĺpec). Ak je však spoločne posudzovaná osoba nezamestnaná, poberá dávky v hmotnej núdzi, je dlhodobo PN alebo dôjde k úmrtiu osoby, je po</w:t>
      </w:r>
      <w:r w:rsidR="004172CE">
        <w:rPr>
          <w:rFonts w:ascii="Source Sans Pro" w:hAnsi="Source Sans Pro"/>
          <w:color w:val="313131"/>
          <w:sz w:val="27"/>
          <w:szCs w:val="27"/>
        </w:rPr>
        <w:t>trebné preverovať</w:t>
      </w:r>
      <w:r>
        <w:rPr>
          <w:rFonts w:ascii="Source Sans Pro" w:hAnsi="Source Sans Pro"/>
          <w:color w:val="313131"/>
          <w:sz w:val="27"/>
          <w:szCs w:val="27"/>
        </w:rPr>
        <w:t xml:space="preserve"> súčasné</w:t>
      </w:r>
      <w:r w:rsidR="004172CE">
        <w:rPr>
          <w:rFonts w:ascii="Source Sans Pro" w:hAnsi="Source Sans Pro"/>
          <w:color w:val="313131"/>
          <w:sz w:val="27"/>
          <w:szCs w:val="27"/>
        </w:rPr>
        <w:t>/aktuálne</w:t>
      </w:r>
      <w:r>
        <w:rPr>
          <w:rFonts w:ascii="Source Sans Pro" w:hAnsi="Source Sans Pro"/>
          <w:color w:val="313131"/>
          <w:sz w:val="27"/>
          <w:szCs w:val="27"/>
        </w:rPr>
        <w:t xml:space="preserve"> príjmy.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BF696D" w:rsidTr="004172CE">
        <w:trPr>
          <w:tblHeader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Pr="004172CE" w:rsidRDefault="00BF696D">
            <w:pPr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</w:pPr>
            <w:r w:rsidRPr="004172CE"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  <w:t xml:space="preserve">Potvrdenia </w:t>
            </w:r>
            <w:proofErr w:type="spellStart"/>
            <w:r w:rsidRPr="004172CE"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  <w:t>prijímov</w:t>
            </w:r>
            <w:proofErr w:type="spellEnd"/>
            <w:r w:rsidRPr="004172CE"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  <w:t xml:space="preserve"> za predchádzajúci kalendárny rok (bežný postup)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Pr="004172CE" w:rsidRDefault="00BF696D">
            <w:pPr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</w:pPr>
            <w:r w:rsidRPr="004172CE">
              <w:rPr>
                <w:rFonts w:ascii="Source Sans Pro" w:hAnsi="Source Sans Pro"/>
                <w:b/>
                <w:bCs/>
                <w:i/>
                <w:color w:val="313131"/>
                <w:sz w:val="27"/>
                <w:szCs w:val="27"/>
              </w:rPr>
              <w:t>Potvrdenia aktuálnych mesačných príjmov (výnimočné situácie)</w:t>
            </w:r>
          </w:p>
        </w:tc>
      </w:tr>
      <w:tr w:rsidR="00BF696D" w:rsidTr="00BF69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>
            <w:pPr>
              <w:pStyle w:val="Nadpis3"/>
              <w:rPr>
                <w:rFonts w:ascii="Source Sans Pro" w:hAnsi="Source Sans Pro"/>
                <w:sz w:val="34"/>
                <w:szCs w:val="34"/>
              </w:rPr>
            </w:pPr>
            <w:r>
              <w:rPr>
                <w:rFonts w:ascii="Source Sans Pro" w:hAnsi="Source Sans Pro"/>
                <w:sz w:val="34"/>
                <w:szCs w:val="34"/>
              </w:rPr>
              <w:t>Zamestnávateľ</w:t>
            </w:r>
          </w:p>
        </w:tc>
      </w:tr>
      <w:tr w:rsidR="00BF696D" w:rsidTr="00BF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ročné zúčtovanie preddavkov na daň z príjmov fyzickej osoby zo závislej činnosti za predchádzajúci kalendárny 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Style w:val="Zvraznenie"/>
                <w:rFonts w:ascii="Source Sans Pro" w:hAnsi="Source Sans Pro"/>
                <w:color w:val="313131"/>
                <w:sz w:val="27"/>
                <w:szCs w:val="27"/>
              </w:rPr>
              <w:t>žiadne</w:t>
            </w:r>
          </w:p>
        </w:tc>
      </w:tr>
      <w:tr w:rsidR="00BF696D" w:rsidTr="00BF69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>
            <w:pPr>
              <w:pStyle w:val="Nadpis3"/>
              <w:rPr>
                <w:rFonts w:ascii="Source Sans Pro" w:hAnsi="Source Sans Pro"/>
                <w:sz w:val="34"/>
                <w:szCs w:val="34"/>
              </w:rPr>
            </w:pPr>
            <w:r>
              <w:rPr>
                <w:rFonts w:ascii="Source Sans Pro" w:hAnsi="Source Sans Pro"/>
                <w:sz w:val="34"/>
                <w:szCs w:val="34"/>
              </w:rPr>
              <w:lastRenderedPageBreak/>
              <w:t>Daňový úrad</w:t>
            </w:r>
          </w:p>
        </w:tc>
      </w:tr>
      <w:tr w:rsidR="00BF696D" w:rsidTr="00BF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4172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potvrdenie/výpis z daňového priznania na účely priznania sociálneho štipendia za všetky spolu posudzované osoby nad 18 rokov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Style w:val="Zvraznenie"/>
                <w:rFonts w:ascii="Source Sans Pro" w:hAnsi="Source Sans Pro"/>
                <w:color w:val="313131"/>
                <w:sz w:val="27"/>
                <w:szCs w:val="27"/>
              </w:rPr>
              <w:t>žiadne</w:t>
            </w:r>
          </w:p>
        </w:tc>
      </w:tr>
      <w:tr w:rsidR="00BF696D" w:rsidTr="00BF69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>
            <w:pPr>
              <w:pStyle w:val="Nadpis3"/>
              <w:rPr>
                <w:rFonts w:ascii="Source Sans Pro" w:hAnsi="Source Sans Pro"/>
                <w:sz w:val="34"/>
                <w:szCs w:val="34"/>
              </w:rPr>
            </w:pPr>
            <w:r>
              <w:rPr>
                <w:rFonts w:ascii="Source Sans Pro" w:hAnsi="Source Sans Pro"/>
                <w:sz w:val="34"/>
                <w:szCs w:val="34"/>
              </w:rPr>
              <w:t>Sociálna poisťovňa</w:t>
            </w:r>
          </w:p>
        </w:tc>
      </w:tr>
      <w:tr w:rsidR="00BF696D" w:rsidTr="00BF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 vyplatených nemocenských dávkach za predchádzajúci kalendárny rok</w:t>
            </w:r>
          </w:p>
          <w:p w:rsidR="00BF696D" w:rsidRDefault="00BF696D" w:rsidP="00BF69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poberaní rodičovského príspevku za predchádzajúci kalendárny rok</w:t>
            </w:r>
          </w:p>
          <w:p w:rsidR="00BF696D" w:rsidRDefault="00BF696D" w:rsidP="00BF69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poberaní peňažného príspevku na opatrovanie za predchádzajúci kalendárny rok</w:t>
            </w:r>
          </w:p>
          <w:p w:rsidR="00BF696D" w:rsidRDefault="00BF696D" w:rsidP="00BF69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dávkach dôchodkového poistenia za predchádzajúci kalendárny rok (dôchodok sirotský, vdovský, vdovecký, starobný, invalidný, výsluhový)</w:t>
            </w:r>
          </w:p>
          <w:p w:rsidR="00BF696D" w:rsidRDefault="00BF696D" w:rsidP="00BF696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poberaní/nepoberaní dávky v nezamestnanosti počas predchádzajúceho kalendárneho roka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aktuálnej výške starobného, invalidného a výsluhového dôchodku, vdovského, vdoveckého, sirotského, materskej alebo rodičovského príspevku ak spoločne posudzovaná osoba začala uvedené dávky poberať počas predchádzajúceho kalendárneho roka alebo počas roka, v ktorom sa posudzuje nárok na sociálne štipendium.</w:t>
            </w:r>
          </w:p>
          <w:p w:rsidR="00BF696D" w:rsidRDefault="00BF696D" w:rsidP="00BF69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 poberaní dávky v nezamestnanosti v čase podania žiadosti</w:t>
            </w:r>
          </w:p>
          <w:p w:rsidR="00BF696D" w:rsidRDefault="00BF696D" w:rsidP="00BF69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dennej výške nemocenského, ak je spoločne posudzovaná osoba ku dňu podania žiadosti o priznanie sociálneho štipendia súvisle, najmenej štyri mesiace dočasne práceneschopná a v čase podania žiadosti jej je poskytované nemocenské</w:t>
            </w:r>
          </w:p>
          <w:p w:rsidR="00BF696D" w:rsidRDefault="00BF696D" w:rsidP="00BF696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fotokópia výmeru dôchodku zo Sociálnej poisťovne</w:t>
            </w:r>
          </w:p>
        </w:tc>
      </w:tr>
      <w:tr w:rsidR="00BF696D" w:rsidTr="00BF696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>
            <w:pPr>
              <w:pStyle w:val="Nadpis3"/>
              <w:rPr>
                <w:rFonts w:ascii="Source Sans Pro" w:hAnsi="Source Sans Pro"/>
                <w:sz w:val="34"/>
                <w:szCs w:val="34"/>
              </w:rPr>
            </w:pPr>
            <w:r>
              <w:rPr>
                <w:rFonts w:ascii="Source Sans Pro" w:hAnsi="Source Sans Pro"/>
                <w:sz w:val="34"/>
                <w:szCs w:val="34"/>
              </w:rPr>
              <w:t> Úrad práce sociálnych vecí a rodiny</w:t>
            </w:r>
          </w:p>
        </w:tc>
      </w:tr>
      <w:tr w:rsidR="00BF696D" w:rsidTr="00BF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dobe nezamestnanosti v predchádzajúcom kalendárnom roku</w:t>
            </w:r>
          </w:p>
          <w:p w:rsidR="00BF696D" w:rsidRDefault="00BF696D" w:rsidP="00BF69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 xml:space="preserve">potvrdenie či spoločne posudzovaná </w:t>
            </w:r>
            <w:r>
              <w:rPr>
                <w:rFonts w:ascii="Source Sans Pro" w:hAnsi="Source Sans Pro"/>
                <w:color w:val="313131"/>
                <w:sz w:val="27"/>
                <w:szCs w:val="27"/>
              </w:rPr>
              <w:lastRenderedPageBreak/>
              <w:t>osoba poberala/nepoberala dávky v hmotnej núdzi za predchádzajúci kalendárny rok</w:t>
            </w:r>
          </w:p>
          <w:p w:rsidR="00BF696D" w:rsidRDefault="00BF696D" w:rsidP="00BF69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poberaní prídavkov na deti v predchádzajúcom kalendárnom roku a aj v kalendárnom roku v ktorom sa žiadosť podáva.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BF696D" w:rsidRDefault="00BF696D" w:rsidP="00BF69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lastRenderedPageBreak/>
              <w:t>potvrdenie o dobe nezamestnanosti, ak je spoločne posudzovaná osoba v čase podávania si žiadosti evidovaná na Úrade práce.</w:t>
            </w:r>
          </w:p>
          <w:p w:rsidR="00BF696D" w:rsidRDefault="00BF696D" w:rsidP="00BF69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lastRenderedPageBreak/>
              <w:t>potvrdenie o poberaní dávky v hmotnej núdzi v čase podania žiadosti</w:t>
            </w:r>
          </w:p>
          <w:p w:rsidR="00BF696D" w:rsidRDefault="00BF696D" w:rsidP="00BF69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ource Sans Pro" w:hAnsi="Source Sans Pro"/>
                <w:color w:val="313131"/>
                <w:sz w:val="27"/>
                <w:szCs w:val="27"/>
              </w:rPr>
            </w:pPr>
            <w:r>
              <w:rPr>
                <w:rFonts w:ascii="Source Sans Pro" w:hAnsi="Source Sans Pro"/>
                <w:color w:val="313131"/>
                <w:sz w:val="27"/>
                <w:szCs w:val="27"/>
              </w:rPr>
              <w:t>potvrdenie o poberaní prídavkov na deti v predchádzajúcom kalendárnom roku a aj v kalendárnom roku v ktorom sa žiadosť podáva.  </w:t>
            </w:r>
          </w:p>
        </w:tc>
      </w:tr>
    </w:tbl>
    <w:p w:rsidR="00BF696D" w:rsidRDefault="00BF696D" w:rsidP="00BF696D">
      <w:pPr>
        <w:pStyle w:val="Nadpis2"/>
        <w:rPr>
          <w:rFonts w:ascii="Source Sans Pro" w:hAnsi="Source Sans Pro"/>
          <w:color w:val="313131"/>
          <w:sz w:val="31"/>
          <w:szCs w:val="31"/>
        </w:rPr>
      </w:pPr>
      <w:r>
        <w:rPr>
          <w:rFonts w:ascii="Source Sans Pro" w:hAnsi="Source Sans Pro"/>
          <w:color w:val="313131"/>
          <w:sz w:val="31"/>
          <w:szCs w:val="31"/>
        </w:rPr>
        <w:lastRenderedPageBreak/>
        <w:t> </w:t>
      </w:r>
    </w:p>
    <w:p w:rsidR="00BF696D" w:rsidRDefault="00BF696D" w:rsidP="00BF696D">
      <w:pPr>
        <w:pStyle w:val="Nadpis2"/>
        <w:rPr>
          <w:rFonts w:ascii="Source Sans Pro" w:hAnsi="Source Sans Pro"/>
          <w:color w:val="313131"/>
          <w:sz w:val="31"/>
          <w:szCs w:val="31"/>
        </w:rPr>
      </w:pPr>
      <w:r>
        <w:rPr>
          <w:rFonts w:ascii="Source Sans Pro" w:hAnsi="Source Sans Pro"/>
          <w:color w:val="313131"/>
          <w:sz w:val="31"/>
          <w:szCs w:val="31"/>
        </w:rPr>
        <w:t>Potvrdenia o situácii v rodine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Súdne rozhodnutia</w:t>
      </w:r>
    </w:p>
    <w:p w:rsidR="00BF696D" w:rsidRDefault="00BF696D" w:rsidP="00BF69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posledné právoplatné rozhodnutie súdu o vyživovacej povinnosti rodiča voči žiadateľovi a jeho nezaopatreným súrodencom (dohoda rodičov o výživnom musí byť schválená súdom)</w:t>
      </w:r>
    </w:p>
    <w:p w:rsidR="00BF696D" w:rsidRDefault="00BF696D" w:rsidP="00BF69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ak bol študent pred 18 rokom zverený do pestúnskej starostlivosti, predkladá fotokópiu rozhodnutia súdu o tejto skutočnosti</w:t>
      </w:r>
    </w:p>
    <w:p w:rsidR="00BF696D" w:rsidRDefault="00BF696D" w:rsidP="00BF69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rozhodnutie o rozvode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Ťažko zdravotne postihnutá osoba</w:t>
      </w:r>
    </w:p>
    <w:p w:rsidR="00BF696D" w:rsidRDefault="00BF696D" w:rsidP="00BF6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fotokópia preukazu ŤZP 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Mestský / obecný úrad</w:t>
      </w:r>
    </w:p>
    <w:p w:rsidR="00BF696D" w:rsidRDefault="00BF696D" w:rsidP="00BF696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potvrdenie o trvalom bydlisku všetkých spoločne posudzovaných osôb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Autobusový / železničný dopravca</w:t>
      </w:r>
    </w:p>
    <w:p w:rsidR="00BF696D" w:rsidRDefault="00BF696D" w:rsidP="00BF696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potvrdenie o najkratšej cestovnej vzdialenosti medzi trvalým bydliskom a sídlom školy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Potvrdenie o návšteve školy (súrodenci)</w:t>
      </w:r>
    </w:p>
    <w:p w:rsidR="00BF696D" w:rsidRDefault="00BF696D" w:rsidP="00BF69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aktuálne potvrdenie o návšteve ZŠ, SŠ, VŠ, prípadne MŠ (niekedy sa vyžaduje aj kópia rodného listu)</w:t>
      </w:r>
    </w:p>
    <w:p w:rsidR="00BF696D" w:rsidRDefault="00BF696D" w:rsidP="00BF696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lastRenderedPageBreak/>
        <w:t>žiadateľ, ktorý už študoval alebo v súčasnosti študuje na inej VŠ predloží potvrdenie o štúdiu a potvrdenie o predchádzajúcom / súčasnom poberaní / nepoberaní sociálneho štipendia (sociálne štipendium nemôže byť poberané súčasne na dvoch školách)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Žiadateľ a manželstvo</w:t>
      </w:r>
    </w:p>
    <w:p w:rsidR="00BF696D" w:rsidRDefault="00BF696D" w:rsidP="00BF69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overená fotokópia sobášneho listu</w:t>
      </w:r>
    </w:p>
    <w:p w:rsidR="00BF696D" w:rsidRDefault="00BF696D" w:rsidP="00BF696D">
      <w:pPr>
        <w:pStyle w:val="Nadpis3"/>
        <w:rPr>
          <w:rFonts w:ascii="Source Sans Pro" w:hAnsi="Source Sans Pro"/>
          <w:color w:val="9A9A9A"/>
          <w:sz w:val="34"/>
          <w:szCs w:val="34"/>
        </w:rPr>
      </w:pPr>
      <w:r>
        <w:rPr>
          <w:rFonts w:ascii="Source Sans Pro" w:hAnsi="Source Sans Pro"/>
          <w:sz w:val="34"/>
          <w:szCs w:val="34"/>
        </w:rPr>
        <w:t>Čestné vyhlásenia</w:t>
      </w:r>
    </w:p>
    <w:p w:rsidR="00BF696D" w:rsidRDefault="00BF696D" w:rsidP="00BF69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ource Sans Pro" w:hAnsi="Source Sans Pro"/>
          <w:color w:val="313131"/>
          <w:sz w:val="27"/>
          <w:szCs w:val="27"/>
        </w:rPr>
      </w:pPr>
      <w:r>
        <w:rPr>
          <w:rFonts w:ascii="Source Sans Pro" w:hAnsi="Source Sans Pro"/>
          <w:color w:val="313131"/>
          <w:sz w:val="27"/>
          <w:szCs w:val="27"/>
        </w:rPr>
        <w:t>čestné vyhlásenie musí mať overený podpis buď na notárskom alebo mestskom / obecnom úrade  </w:t>
      </w:r>
    </w:p>
    <w:p w:rsidR="00045105" w:rsidRPr="00045105" w:rsidRDefault="00045105" w:rsidP="00820B09">
      <w:pPr>
        <w:rPr>
          <w:sz w:val="16"/>
          <w:szCs w:val="16"/>
        </w:rPr>
      </w:pPr>
      <w:r w:rsidRPr="00045105">
        <w:rPr>
          <w:sz w:val="16"/>
          <w:szCs w:val="16"/>
        </w:rPr>
        <w:t xml:space="preserve">(Zdroj: </w:t>
      </w:r>
      <w:hyperlink r:id="rId7" w:history="1">
        <w:r w:rsidRPr="00045105">
          <w:rPr>
            <w:rStyle w:val="Hypertextovprepojenie"/>
            <w:sz w:val="16"/>
            <w:szCs w:val="16"/>
          </w:rPr>
          <w:t>www.studentskefinancie.sk</w:t>
        </w:r>
      </w:hyperlink>
      <w:r w:rsidRPr="00045105">
        <w:rPr>
          <w:sz w:val="16"/>
          <w:szCs w:val="16"/>
        </w:rPr>
        <w:t>)</w:t>
      </w:r>
    </w:p>
    <w:sectPr w:rsidR="00045105" w:rsidRPr="00045105" w:rsidSect="004172C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F68"/>
    <w:multiLevelType w:val="multilevel"/>
    <w:tmpl w:val="9D2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37C2"/>
    <w:multiLevelType w:val="multilevel"/>
    <w:tmpl w:val="A27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565F2"/>
    <w:multiLevelType w:val="multilevel"/>
    <w:tmpl w:val="900C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E3DD8"/>
    <w:multiLevelType w:val="multilevel"/>
    <w:tmpl w:val="7CF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D11EF"/>
    <w:multiLevelType w:val="multilevel"/>
    <w:tmpl w:val="5E78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54207"/>
    <w:multiLevelType w:val="multilevel"/>
    <w:tmpl w:val="88C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13FB0"/>
    <w:multiLevelType w:val="multilevel"/>
    <w:tmpl w:val="F85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63B97"/>
    <w:multiLevelType w:val="multilevel"/>
    <w:tmpl w:val="801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A0891"/>
    <w:multiLevelType w:val="multilevel"/>
    <w:tmpl w:val="98F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C0232"/>
    <w:multiLevelType w:val="multilevel"/>
    <w:tmpl w:val="C8BA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26D64"/>
    <w:multiLevelType w:val="multilevel"/>
    <w:tmpl w:val="DD4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C2D5F"/>
    <w:multiLevelType w:val="multilevel"/>
    <w:tmpl w:val="AFA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2061B"/>
    <w:multiLevelType w:val="multilevel"/>
    <w:tmpl w:val="BBA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703BF"/>
    <w:multiLevelType w:val="multilevel"/>
    <w:tmpl w:val="D8C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93917"/>
    <w:multiLevelType w:val="multilevel"/>
    <w:tmpl w:val="E55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C6556"/>
    <w:multiLevelType w:val="multilevel"/>
    <w:tmpl w:val="9FD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43FDB"/>
    <w:multiLevelType w:val="multilevel"/>
    <w:tmpl w:val="DA2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09"/>
    <w:rsid w:val="00045105"/>
    <w:rsid w:val="000A631A"/>
    <w:rsid w:val="004172CE"/>
    <w:rsid w:val="00792993"/>
    <w:rsid w:val="00820B09"/>
    <w:rsid w:val="00A13B2E"/>
    <w:rsid w:val="00A76C4B"/>
    <w:rsid w:val="00B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0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2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B09"/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0B09"/>
    <w:rPr>
      <w:rFonts w:ascii="Times New Roman" w:eastAsia="Times New Roman" w:hAnsi="Times New Roman" w:cs="Times New Roman"/>
      <w:b/>
      <w:bCs/>
      <w:sz w:val="34"/>
      <w:szCs w:val="3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0B09"/>
    <w:rPr>
      <w:color w:val="85141A"/>
      <w:u w:val="single"/>
    </w:rPr>
  </w:style>
  <w:style w:type="paragraph" w:styleId="Normlnywebov">
    <w:name w:val="Normal (Web)"/>
    <w:basedOn w:val="Normlny"/>
    <w:uiPriority w:val="99"/>
    <w:unhideWhenUsed/>
    <w:rsid w:val="0082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20B09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F69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mmary">
    <w:name w:val="summary"/>
    <w:basedOn w:val="Normlny"/>
    <w:rsid w:val="00BF696D"/>
    <w:pPr>
      <w:spacing w:after="0" w:line="240" w:lineRule="auto"/>
      <w:jc w:val="center"/>
    </w:pPr>
    <w:rPr>
      <w:rFonts w:ascii="Times New Roman" w:eastAsia="Times New Roman" w:hAnsi="Times New Roman" w:cs="Times New Roman"/>
      <w:color w:val="7A7A7A"/>
      <w:sz w:val="32"/>
      <w:szCs w:val="32"/>
      <w:lang w:eastAsia="sk-SK"/>
    </w:rPr>
  </w:style>
  <w:style w:type="character" w:customStyle="1" w:styleId="arrow6">
    <w:name w:val="arrow6"/>
    <w:basedOn w:val="Predvolenpsmoodseku"/>
    <w:rsid w:val="00BF696D"/>
    <w:rPr>
      <w:b/>
      <w:bCs/>
      <w:color w:val="999999"/>
      <w:sz w:val="29"/>
      <w:szCs w:val="29"/>
    </w:rPr>
  </w:style>
  <w:style w:type="character" w:styleId="Zvraznenie">
    <w:name w:val="Emphasis"/>
    <w:basedOn w:val="Predvolenpsmoodseku"/>
    <w:uiPriority w:val="20"/>
    <w:qFormat/>
    <w:rsid w:val="00BF69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0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2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0B09"/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0B09"/>
    <w:rPr>
      <w:rFonts w:ascii="Times New Roman" w:eastAsia="Times New Roman" w:hAnsi="Times New Roman" w:cs="Times New Roman"/>
      <w:b/>
      <w:bCs/>
      <w:sz w:val="34"/>
      <w:szCs w:val="3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20B09"/>
    <w:rPr>
      <w:color w:val="85141A"/>
      <w:u w:val="single"/>
    </w:rPr>
  </w:style>
  <w:style w:type="paragraph" w:styleId="Normlnywebov">
    <w:name w:val="Normal (Web)"/>
    <w:basedOn w:val="Normlny"/>
    <w:uiPriority w:val="99"/>
    <w:unhideWhenUsed/>
    <w:rsid w:val="0082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20B09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F69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mmary">
    <w:name w:val="summary"/>
    <w:basedOn w:val="Normlny"/>
    <w:rsid w:val="00BF696D"/>
    <w:pPr>
      <w:spacing w:after="0" w:line="240" w:lineRule="auto"/>
      <w:jc w:val="center"/>
    </w:pPr>
    <w:rPr>
      <w:rFonts w:ascii="Times New Roman" w:eastAsia="Times New Roman" w:hAnsi="Times New Roman" w:cs="Times New Roman"/>
      <w:color w:val="7A7A7A"/>
      <w:sz w:val="32"/>
      <w:szCs w:val="32"/>
      <w:lang w:eastAsia="sk-SK"/>
    </w:rPr>
  </w:style>
  <w:style w:type="character" w:customStyle="1" w:styleId="arrow6">
    <w:name w:val="arrow6"/>
    <w:basedOn w:val="Predvolenpsmoodseku"/>
    <w:rsid w:val="00BF696D"/>
    <w:rPr>
      <w:b/>
      <w:bCs/>
      <w:color w:val="999999"/>
      <w:sz w:val="29"/>
      <w:szCs w:val="29"/>
    </w:rPr>
  </w:style>
  <w:style w:type="character" w:styleId="Zvraznenie">
    <w:name w:val="Emphasis"/>
    <w:basedOn w:val="Predvolenpsmoodseku"/>
    <w:uiPriority w:val="20"/>
    <w:qFormat/>
    <w:rsid w:val="00BF6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62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skefinanci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ziadost-o-priznanie-socialneho-stipend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Šramková</dc:creator>
  <cp:lastModifiedBy>Alena Šramková</cp:lastModifiedBy>
  <cp:revision>6</cp:revision>
  <dcterms:created xsi:type="dcterms:W3CDTF">2017-09-06T13:52:00Z</dcterms:created>
  <dcterms:modified xsi:type="dcterms:W3CDTF">2017-09-07T12:36:00Z</dcterms:modified>
</cp:coreProperties>
</file>